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752" w:rsidRDefault="00EF4E93" w:rsidP="00EF4E93">
      <w:pPr>
        <w:rPr>
          <w:color w:val="3399FF"/>
          <w:lang w:val="kk-KZ"/>
        </w:rPr>
      </w:pPr>
      <w:r>
        <w:rPr>
          <w:color w:val="3399FF"/>
          <w:lang w:val="kk-KZ"/>
        </w:rPr>
        <w:t xml:space="preserve">         </w:t>
      </w:r>
      <w:r w:rsidR="000A5209">
        <w:rPr>
          <w:color w:val="3399FF"/>
          <w:lang w:val="kk-KZ"/>
        </w:rPr>
        <w:t>Астана</w:t>
      </w:r>
      <w:r>
        <w:rPr>
          <w:color w:val="3399FF"/>
          <w:lang w:val="kk-KZ"/>
        </w:rPr>
        <w:t xml:space="preserve"> қ</w:t>
      </w:r>
      <w:r w:rsidRPr="00F16A90">
        <w:rPr>
          <w:color w:val="3399FF"/>
          <w:lang w:val="kk-KZ"/>
        </w:rPr>
        <w:t>аласы</w:t>
      </w:r>
      <w:r w:rsidRPr="00D31102">
        <w:rPr>
          <w:color w:val="3399FF"/>
          <w:lang w:val="kk-KZ"/>
        </w:rPr>
        <w:t xml:space="preserve">                                                                   </w:t>
      </w:r>
      <w:r>
        <w:rPr>
          <w:color w:val="3399FF"/>
          <w:lang w:val="kk-KZ"/>
        </w:rPr>
        <w:t xml:space="preserve">                                      город </w:t>
      </w:r>
      <w:r w:rsidR="000A5209">
        <w:rPr>
          <w:color w:val="3399FF"/>
          <w:lang w:val="kk-KZ"/>
        </w:rPr>
        <w:t>Астана</w:t>
      </w:r>
    </w:p>
    <w:p w:rsidR="00D75752" w:rsidRDefault="00D75752" w:rsidP="00EF4E93">
      <w:pPr>
        <w:rPr>
          <w:color w:val="3399FF"/>
          <w:lang w:val="kk-KZ"/>
        </w:rPr>
      </w:pPr>
    </w:p>
    <w:p w:rsidR="00D75752" w:rsidRDefault="00EF4E93" w:rsidP="00EF4E93">
      <w:pPr>
        <w:rPr>
          <w:color w:val="3399FF"/>
          <w:lang w:val="kk-KZ"/>
        </w:rPr>
      </w:pPr>
      <w:r w:rsidRPr="00D31102">
        <w:rPr>
          <w:color w:val="3399FF"/>
          <w:lang w:val="kk-KZ"/>
        </w:rPr>
        <w:t xml:space="preserve">                                             </w:t>
      </w:r>
    </w:p>
    <w:p w:rsidR="007B1DB9" w:rsidRDefault="007B1DB9" w:rsidP="007B1DB9">
      <w:pPr>
        <w:rPr>
          <w:rStyle w:val="af1"/>
          <w:sz w:val="28"/>
          <w:szCs w:val="28"/>
          <w:lang w:val="kk-KZ"/>
        </w:rPr>
      </w:pPr>
    </w:p>
    <w:p w:rsidR="00A21B2F" w:rsidRPr="00A21B2F" w:rsidRDefault="00A21B2F" w:rsidP="00A21B2F">
      <w:pPr>
        <w:jc w:val="center"/>
        <w:rPr>
          <w:rStyle w:val="af1"/>
          <w:sz w:val="28"/>
          <w:szCs w:val="28"/>
          <w:lang w:val="kk-KZ"/>
        </w:rPr>
      </w:pPr>
      <w:r w:rsidRPr="00A21B2F">
        <w:rPr>
          <w:rStyle w:val="af1"/>
          <w:sz w:val="28"/>
          <w:szCs w:val="28"/>
          <w:lang w:val="kk-KZ"/>
        </w:rPr>
        <w:t xml:space="preserve">Цифрлық активтер биржалары, сондай-ақ </w:t>
      </w:r>
      <w:r w:rsidRPr="00D84BBB">
        <w:rPr>
          <w:rStyle w:val="af1"/>
          <w:sz w:val="28"/>
          <w:szCs w:val="28"/>
          <w:lang w:val="kk-KZ"/>
        </w:rPr>
        <w:t xml:space="preserve">«Астана» халықаралық қаржы орталығының </w:t>
      </w:r>
      <w:r w:rsidRPr="00A21B2F">
        <w:rPr>
          <w:rStyle w:val="af1"/>
          <w:sz w:val="28"/>
          <w:szCs w:val="28"/>
          <w:lang w:val="kk-KZ"/>
        </w:rPr>
        <w:t>өзге де</w:t>
      </w:r>
      <w:r>
        <w:rPr>
          <w:rStyle w:val="af1"/>
          <w:sz w:val="28"/>
          <w:szCs w:val="28"/>
          <w:lang w:val="kk-KZ"/>
        </w:rPr>
        <w:t xml:space="preserve"> </w:t>
      </w:r>
      <w:r w:rsidRPr="00A21B2F">
        <w:rPr>
          <w:rStyle w:val="af1"/>
          <w:sz w:val="28"/>
          <w:szCs w:val="28"/>
          <w:lang w:val="kk-KZ"/>
        </w:rPr>
        <w:t xml:space="preserve">қатысушылары </w:t>
      </w:r>
      <w:r>
        <w:rPr>
          <w:rStyle w:val="af1"/>
          <w:sz w:val="28"/>
          <w:szCs w:val="28"/>
          <w:lang w:val="kk-KZ"/>
        </w:rPr>
        <w:t xml:space="preserve">мемлекеттік кірістер </w:t>
      </w:r>
      <w:r w:rsidRPr="00A21B2F">
        <w:rPr>
          <w:rStyle w:val="af1"/>
          <w:sz w:val="28"/>
          <w:szCs w:val="28"/>
          <w:lang w:val="kk-KZ"/>
        </w:rPr>
        <w:t>органына Қазақстан Республикасының резиденттері мен</w:t>
      </w:r>
    </w:p>
    <w:p w:rsidR="006F3DEE" w:rsidRDefault="00A914C0" w:rsidP="00A21B2F">
      <w:pPr>
        <w:jc w:val="center"/>
        <w:rPr>
          <w:rStyle w:val="af1"/>
          <w:sz w:val="28"/>
          <w:szCs w:val="28"/>
          <w:lang w:val="kk-KZ"/>
        </w:rPr>
      </w:pPr>
      <w:r>
        <w:rPr>
          <w:rStyle w:val="af1"/>
          <w:sz w:val="28"/>
          <w:szCs w:val="28"/>
          <w:lang w:val="kk-KZ"/>
        </w:rPr>
        <w:t>бей</w:t>
      </w:r>
      <w:r w:rsidR="00A21B2F" w:rsidRPr="00A21B2F">
        <w:rPr>
          <w:rStyle w:val="af1"/>
          <w:sz w:val="28"/>
          <w:szCs w:val="28"/>
          <w:lang w:val="kk-KZ"/>
        </w:rPr>
        <w:t>резиденттерінің цифрлық активтер биржаларында жүргізген операциялары</w:t>
      </w:r>
      <w:r w:rsidR="00A21B2F">
        <w:rPr>
          <w:rStyle w:val="af1"/>
          <w:sz w:val="28"/>
          <w:szCs w:val="28"/>
          <w:lang w:val="kk-KZ"/>
        </w:rPr>
        <w:t xml:space="preserve"> </w:t>
      </w:r>
      <w:r w:rsidR="00A21B2F" w:rsidRPr="00A21B2F">
        <w:rPr>
          <w:rStyle w:val="af1"/>
          <w:sz w:val="28"/>
          <w:szCs w:val="28"/>
          <w:lang w:val="kk-KZ"/>
        </w:rPr>
        <w:t>және резиденттер мен б</w:t>
      </w:r>
      <w:r>
        <w:rPr>
          <w:rStyle w:val="af1"/>
          <w:sz w:val="28"/>
          <w:szCs w:val="28"/>
          <w:lang w:val="kk-KZ"/>
        </w:rPr>
        <w:t>ей</w:t>
      </w:r>
      <w:r w:rsidR="00A21B2F" w:rsidRPr="00A21B2F">
        <w:rPr>
          <w:rStyle w:val="af1"/>
          <w:sz w:val="28"/>
          <w:szCs w:val="28"/>
          <w:lang w:val="kk-KZ"/>
        </w:rPr>
        <w:t>резиденттерге цифрлық активтерге байланысты</w:t>
      </w:r>
      <w:r w:rsidR="00A21B2F">
        <w:rPr>
          <w:rStyle w:val="af1"/>
          <w:sz w:val="28"/>
          <w:szCs w:val="28"/>
          <w:lang w:val="kk-KZ"/>
        </w:rPr>
        <w:t xml:space="preserve"> </w:t>
      </w:r>
      <w:r w:rsidR="00A21B2F" w:rsidRPr="00A21B2F">
        <w:rPr>
          <w:rStyle w:val="af1"/>
          <w:sz w:val="28"/>
          <w:szCs w:val="28"/>
          <w:lang w:val="kk-KZ"/>
        </w:rPr>
        <w:t>қызметті жүзеге асырудан төленген сыйақылар туралы мәліметтерді ұсын</w:t>
      </w:r>
      <w:r w:rsidR="00A21B2F">
        <w:rPr>
          <w:rStyle w:val="af1"/>
          <w:sz w:val="28"/>
          <w:szCs w:val="28"/>
          <w:lang w:val="kk-KZ"/>
        </w:rPr>
        <w:t xml:space="preserve">у </w:t>
      </w:r>
      <w:r w:rsidR="000A7208">
        <w:rPr>
          <w:rStyle w:val="af1"/>
          <w:sz w:val="28"/>
          <w:szCs w:val="28"/>
          <w:lang w:val="kk-KZ"/>
        </w:rPr>
        <w:t>нысаны және оларды</w:t>
      </w:r>
      <w:r w:rsidR="00476767">
        <w:rPr>
          <w:rStyle w:val="af1"/>
          <w:sz w:val="28"/>
          <w:szCs w:val="28"/>
          <w:lang w:val="kk-KZ"/>
        </w:rPr>
        <w:t xml:space="preserve"> ұсыну</w:t>
      </w:r>
      <w:r w:rsidR="000A7208">
        <w:rPr>
          <w:rStyle w:val="af1"/>
          <w:sz w:val="28"/>
          <w:szCs w:val="28"/>
          <w:lang w:val="kk-KZ"/>
        </w:rPr>
        <w:t xml:space="preserve"> </w:t>
      </w:r>
      <w:r w:rsidR="00A21B2F">
        <w:rPr>
          <w:rStyle w:val="af1"/>
          <w:sz w:val="28"/>
          <w:szCs w:val="28"/>
          <w:lang w:val="kk-KZ"/>
        </w:rPr>
        <w:t xml:space="preserve">қағидаларын </w:t>
      </w:r>
      <w:r w:rsidR="00E77E37">
        <w:rPr>
          <w:rStyle w:val="af1"/>
          <w:sz w:val="28"/>
          <w:szCs w:val="28"/>
          <w:lang w:val="kk-KZ"/>
        </w:rPr>
        <w:t>бекіту</w:t>
      </w:r>
      <w:r w:rsidR="00A21B2F">
        <w:rPr>
          <w:rStyle w:val="af1"/>
          <w:sz w:val="28"/>
          <w:szCs w:val="28"/>
          <w:lang w:val="kk-KZ"/>
        </w:rPr>
        <w:t xml:space="preserve"> туралы</w:t>
      </w:r>
    </w:p>
    <w:p w:rsidR="006F3DEE" w:rsidRDefault="006F3DEE" w:rsidP="006F3DEE">
      <w:pPr>
        <w:jc w:val="center"/>
        <w:rPr>
          <w:rStyle w:val="af1"/>
          <w:sz w:val="28"/>
          <w:szCs w:val="28"/>
          <w:lang w:val="kk-KZ"/>
        </w:rPr>
      </w:pPr>
    </w:p>
    <w:p w:rsidR="006F3DEE" w:rsidRPr="00D84BBB" w:rsidRDefault="006F3DEE" w:rsidP="006F3DEE">
      <w:pPr>
        <w:jc w:val="center"/>
        <w:rPr>
          <w:sz w:val="28"/>
          <w:szCs w:val="28"/>
          <w:lang w:val="kk-KZ"/>
        </w:rPr>
      </w:pPr>
    </w:p>
    <w:p w:rsidR="00D84BBB" w:rsidRPr="00D84BBB" w:rsidRDefault="00D84BBB" w:rsidP="00D84BBB">
      <w:pPr>
        <w:pStyle w:val="af"/>
        <w:spacing w:before="0" w:beforeAutospacing="0" w:after="0" w:afterAutospacing="0"/>
        <w:ind w:firstLine="709"/>
        <w:jc w:val="both"/>
        <w:rPr>
          <w:b/>
          <w:sz w:val="28"/>
          <w:szCs w:val="28"/>
          <w:lang w:val="kk-KZ"/>
        </w:rPr>
      </w:pPr>
      <w:r w:rsidRPr="00D84BBB">
        <w:rPr>
          <w:sz w:val="28"/>
          <w:szCs w:val="28"/>
          <w:lang w:val="kk-KZ"/>
        </w:rPr>
        <w:t xml:space="preserve">Қазақстан Республикасының Салық </w:t>
      </w:r>
      <w:r w:rsidR="00F16A90">
        <w:rPr>
          <w:sz w:val="28"/>
          <w:szCs w:val="28"/>
          <w:lang w:val="kk-KZ"/>
        </w:rPr>
        <w:t>к</w:t>
      </w:r>
      <w:r w:rsidRPr="00D84BBB">
        <w:rPr>
          <w:sz w:val="28"/>
          <w:szCs w:val="28"/>
          <w:lang w:val="kk-KZ"/>
        </w:rPr>
        <w:t xml:space="preserve">одексінің 56-бабының </w:t>
      </w:r>
      <w:r w:rsidR="007B1DB9">
        <w:rPr>
          <w:sz w:val="28"/>
          <w:szCs w:val="28"/>
          <w:lang w:val="kk-KZ"/>
        </w:rPr>
        <w:br/>
      </w:r>
      <w:r w:rsidRPr="00D84BBB">
        <w:rPr>
          <w:sz w:val="28"/>
          <w:szCs w:val="28"/>
          <w:lang w:val="kk-KZ"/>
        </w:rPr>
        <w:t>1</w:t>
      </w:r>
      <w:r w:rsidR="007B1DB9">
        <w:rPr>
          <w:sz w:val="28"/>
          <w:szCs w:val="28"/>
          <w:lang w:val="kk-KZ"/>
        </w:rPr>
        <w:t xml:space="preserve">1-тармағына </w:t>
      </w:r>
      <w:r w:rsidR="002425BD">
        <w:rPr>
          <w:sz w:val="28"/>
          <w:szCs w:val="28"/>
          <w:lang w:val="kk-KZ"/>
        </w:rPr>
        <w:t xml:space="preserve">және Қазақстан Республикасы «Мемлекеттік статистика туралы» Заңының 16-бабының 3-тармағының </w:t>
      </w:r>
      <w:r w:rsidR="002425BD" w:rsidRPr="002425BD">
        <w:rPr>
          <w:rStyle w:val="s1"/>
          <w:b w:val="0"/>
          <w:sz w:val="28"/>
          <w:szCs w:val="28"/>
          <w:lang w:val="kk-KZ"/>
        </w:rPr>
        <w:t>2)</w:t>
      </w:r>
      <w:r w:rsidR="002425BD">
        <w:rPr>
          <w:rStyle w:val="s1"/>
          <w:sz w:val="28"/>
          <w:szCs w:val="28"/>
          <w:lang w:val="kk-KZ"/>
        </w:rPr>
        <w:t xml:space="preserve"> </w:t>
      </w:r>
      <w:r w:rsidR="002425BD" w:rsidRPr="002425BD">
        <w:rPr>
          <w:rStyle w:val="s1"/>
          <w:b w:val="0"/>
          <w:sz w:val="28"/>
          <w:szCs w:val="28"/>
          <w:lang w:val="kk-KZ"/>
        </w:rPr>
        <w:t>тармақшасына</w:t>
      </w:r>
      <w:r w:rsidR="002425BD">
        <w:rPr>
          <w:rStyle w:val="s1"/>
          <w:sz w:val="28"/>
          <w:szCs w:val="28"/>
          <w:lang w:val="kk-KZ"/>
        </w:rPr>
        <w:t xml:space="preserve"> </w:t>
      </w:r>
      <w:r w:rsidR="007B1DB9">
        <w:rPr>
          <w:sz w:val="28"/>
          <w:szCs w:val="28"/>
          <w:lang w:val="kk-KZ"/>
        </w:rPr>
        <w:t>сәйкес,</w:t>
      </w:r>
      <w:r w:rsidRPr="00D84BBB">
        <w:rPr>
          <w:sz w:val="28"/>
          <w:szCs w:val="28"/>
          <w:lang w:val="kk-KZ"/>
        </w:rPr>
        <w:t xml:space="preserve"> </w:t>
      </w:r>
      <w:r w:rsidRPr="00D84BBB">
        <w:rPr>
          <w:b/>
          <w:sz w:val="28"/>
          <w:szCs w:val="28"/>
          <w:lang w:val="kk-KZ"/>
        </w:rPr>
        <w:t>БҰЙЫРАМЫН:</w:t>
      </w:r>
    </w:p>
    <w:p w:rsidR="00D84BBB" w:rsidRDefault="00A21B2F" w:rsidP="00D84BBB">
      <w:pPr>
        <w:pStyle w:val="af"/>
        <w:numPr>
          <w:ilvl w:val="0"/>
          <w:numId w:val="6"/>
        </w:numPr>
        <w:tabs>
          <w:tab w:val="clear" w:pos="720"/>
          <w:tab w:val="left" w:pos="993"/>
        </w:tabs>
        <w:spacing w:before="0" w:beforeAutospacing="0" w:after="0" w:afterAutospacing="0"/>
        <w:ind w:left="0" w:firstLine="709"/>
        <w:jc w:val="both"/>
        <w:rPr>
          <w:sz w:val="28"/>
          <w:szCs w:val="28"/>
          <w:lang w:val="kk-KZ"/>
        </w:rPr>
      </w:pPr>
      <w:r>
        <w:rPr>
          <w:sz w:val="28"/>
          <w:szCs w:val="28"/>
          <w:lang w:val="kk-KZ"/>
        </w:rPr>
        <w:t>Қоса беріліп отырған</w:t>
      </w:r>
      <w:r w:rsidR="008961A0">
        <w:rPr>
          <w:sz w:val="28"/>
          <w:szCs w:val="28"/>
          <w:lang w:val="kk-KZ"/>
        </w:rPr>
        <w:t>:</w:t>
      </w:r>
    </w:p>
    <w:p w:rsidR="002A33CC" w:rsidRPr="00F16A90" w:rsidRDefault="00F16A90" w:rsidP="00F16A90">
      <w:pPr>
        <w:pStyle w:val="af"/>
        <w:numPr>
          <w:ilvl w:val="1"/>
          <w:numId w:val="6"/>
        </w:numPr>
        <w:tabs>
          <w:tab w:val="left" w:pos="993"/>
        </w:tabs>
        <w:spacing w:before="0" w:beforeAutospacing="0" w:after="0" w:afterAutospacing="0"/>
        <w:ind w:left="0" w:firstLine="709"/>
        <w:jc w:val="both"/>
        <w:rPr>
          <w:sz w:val="28"/>
          <w:szCs w:val="28"/>
          <w:lang w:val="kk-KZ"/>
        </w:rPr>
      </w:pPr>
      <w:r>
        <w:rPr>
          <w:sz w:val="28"/>
          <w:szCs w:val="28"/>
          <w:lang w:val="kk-KZ"/>
        </w:rPr>
        <w:t>о</w:t>
      </w:r>
      <w:r w:rsidR="00A21B2F" w:rsidRPr="00F16A90">
        <w:rPr>
          <w:sz w:val="28"/>
          <w:szCs w:val="28"/>
          <w:lang w:val="kk-KZ"/>
        </w:rPr>
        <w:t xml:space="preserve">сы бұйрықтың </w:t>
      </w:r>
      <w:r w:rsidR="00D84BBB" w:rsidRPr="00F16A90">
        <w:rPr>
          <w:sz w:val="28"/>
          <w:szCs w:val="28"/>
          <w:lang w:val="kk-KZ"/>
        </w:rPr>
        <w:t>1-қосымшаға сәйкес,</w:t>
      </w:r>
      <w:r>
        <w:rPr>
          <w:sz w:val="28"/>
          <w:szCs w:val="28"/>
          <w:lang w:val="kk-KZ"/>
        </w:rPr>
        <w:t xml:space="preserve"> </w:t>
      </w:r>
      <w:r w:rsidR="000A7208">
        <w:rPr>
          <w:rStyle w:val="af1"/>
          <w:b w:val="0"/>
          <w:sz w:val="28"/>
          <w:szCs w:val="28"/>
          <w:lang w:val="kk-KZ"/>
        </w:rPr>
        <w:t>ц</w:t>
      </w:r>
      <w:r w:rsidR="000A7208" w:rsidRPr="000A7208">
        <w:rPr>
          <w:rStyle w:val="af1"/>
          <w:b w:val="0"/>
          <w:sz w:val="28"/>
          <w:szCs w:val="28"/>
          <w:lang w:val="kk-KZ"/>
        </w:rPr>
        <w:t>ифрлық активтер биржалары, сондай-ақ «Астана» халықаралық қаржы орталығының өзге де қатысушылары</w:t>
      </w:r>
      <w:r w:rsidR="000A7208" w:rsidRPr="00F16A90">
        <w:rPr>
          <w:sz w:val="28"/>
          <w:szCs w:val="28"/>
          <w:lang w:val="kk-KZ"/>
        </w:rPr>
        <w:t xml:space="preserve"> </w:t>
      </w:r>
      <w:r w:rsidR="00E560D0" w:rsidRPr="00E560D0">
        <w:rPr>
          <w:rStyle w:val="af1"/>
          <w:b w:val="0"/>
          <w:sz w:val="28"/>
          <w:szCs w:val="28"/>
          <w:lang w:val="kk-KZ"/>
        </w:rPr>
        <w:t>мемлекеттік кірістер органына</w:t>
      </w:r>
      <w:r w:rsidR="00E560D0" w:rsidRPr="00A21B2F">
        <w:rPr>
          <w:rStyle w:val="af1"/>
          <w:sz w:val="28"/>
          <w:szCs w:val="28"/>
          <w:lang w:val="kk-KZ"/>
        </w:rPr>
        <w:t xml:space="preserve"> </w:t>
      </w:r>
      <w:r w:rsidR="002A33CC" w:rsidRPr="00F16A90">
        <w:rPr>
          <w:sz w:val="28"/>
          <w:szCs w:val="28"/>
          <w:lang w:val="kk-KZ"/>
        </w:rPr>
        <w:t>Қазақстан Республикасы</w:t>
      </w:r>
      <w:r w:rsidR="00E560D0">
        <w:rPr>
          <w:sz w:val="28"/>
          <w:szCs w:val="28"/>
          <w:lang w:val="kk-KZ"/>
        </w:rPr>
        <w:t>ның</w:t>
      </w:r>
      <w:r w:rsidR="002A33CC" w:rsidRPr="00F16A90">
        <w:rPr>
          <w:sz w:val="28"/>
          <w:szCs w:val="28"/>
          <w:lang w:val="kk-KZ"/>
        </w:rPr>
        <w:t xml:space="preserve"> резиденттері цифрлық активтер биржаларында жүргізген операциялар туралы мәліметтерді</w:t>
      </w:r>
      <w:r w:rsidR="000A7208" w:rsidRPr="000A7208">
        <w:rPr>
          <w:rStyle w:val="af1"/>
          <w:sz w:val="28"/>
          <w:szCs w:val="28"/>
          <w:lang w:val="kk-KZ"/>
        </w:rPr>
        <w:t xml:space="preserve"> </w:t>
      </w:r>
      <w:r w:rsidR="002A33CC" w:rsidRPr="00F16A90">
        <w:rPr>
          <w:sz w:val="28"/>
          <w:szCs w:val="28"/>
          <w:lang w:val="kk-KZ"/>
        </w:rPr>
        <w:t xml:space="preserve">ұсыну нысаны;  </w:t>
      </w:r>
    </w:p>
    <w:p w:rsidR="002A33CC" w:rsidRDefault="002A33CC" w:rsidP="002A33CC">
      <w:pPr>
        <w:pStyle w:val="af"/>
        <w:numPr>
          <w:ilvl w:val="1"/>
          <w:numId w:val="6"/>
        </w:numPr>
        <w:tabs>
          <w:tab w:val="left" w:pos="993"/>
        </w:tabs>
        <w:spacing w:before="0" w:beforeAutospacing="0" w:after="0" w:afterAutospacing="0"/>
        <w:ind w:left="0" w:firstLine="709"/>
        <w:jc w:val="both"/>
        <w:rPr>
          <w:sz w:val="28"/>
          <w:szCs w:val="28"/>
          <w:lang w:val="kk-KZ"/>
        </w:rPr>
      </w:pPr>
      <w:r w:rsidRPr="002A33CC">
        <w:rPr>
          <w:sz w:val="28"/>
          <w:szCs w:val="28"/>
          <w:lang w:val="kk-KZ"/>
        </w:rPr>
        <w:t xml:space="preserve">осы бұйрықтың </w:t>
      </w:r>
      <w:r w:rsidR="00F16A90">
        <w:rPr>
          <w:sz w:val="28"/>
          <w:szCs w:val="28"/>
          <w:lang w:val="kk-KZ"/>
        </w:rPr>
        <w:t>2</w:t>
      </w:r>
      <w:r w:rsidRPr="002A33CC">
        <w:rPr>
          <w:sz w:val="28"/>
          <w:szCs w:val="28"/>
          <w:lang w:val="kk-KZ"/>
        </w:rPr>
        <w:t xml:space="preserve">-қосымшаға сәйкес, </w:t>
      </w:r>
      <w:r w:rsidR="000A7208">
        <w:rPr>
          <w:rStyle w:val="af1"/>
          <w:b w:val="0"/>
          <w:sz w:val="28"/>
          <w:szCs w:val="28"/>
          <w:lang w:val="kk-KZ"/>
        </w:rPr>
        <w:t>ц</w:t>
      </w:r>
      <w:r w:rsidR="000A7208" w:rsidRPr="000A7208">
        <w:rPr>
          <w:rStyle w:val="af1"/>
          <w:b w:val="0"/>
          <w:sz w:val="28"/>
          <w:szCs w:val="28"/>
          <w:lang w:val="kk-KZ"/>
        </w:rPr>
        <w:t>ифрлық активтер биржалары, сондай-ақ «Астана» халықаралық қаржы орталығының өзге де қатысушылары</w:t>
      </w:r>
      <w:r w:rsidR="000A7208" w:rsidRPr="00F16A90">
        <w:rPr>
          <w:sz w:val="28"/>
          <w:szCs w:val="28"/>
          <w:lang w:val="kk-KZ"/>
        </w:rPr>
        <w:t xml:space="preserve"> </w:t>
      </w:r>
      <w:r w:rsidR="00E560D0" w:rsidRPr="00E560D0">
        <w:rPr>
          <w:rStyle w:val="af1"/>
          <w:b w:val="0"/>
          <w:sz w:val="28"/>
          <w:szCs w:val="28"/>
          <w:lang w:val="kk-KZ"/>
        </w:rPr>
        <w:t>мемлекеттік кірістер органына</w:t>
      </w:r>
      <w:r w:rsidR="00E560D0" w:rsidRPr="00A21B2F">
        <w:rPr>
          <w:rStyle w:val="af1"/>
          <w:sz w:val="28"/>
          <w:szCs w:val="28"/>
          <w:lang w:val="kk-KZ"/>
        </w:rPr>
        <w:t xml:space="preserve"> </w:t>
      </w:r>
      <w:r w:rsidRPr="002A33CC">
        <w:rPr>
          <w:sz w:val="28"/>
          <w:szCs w:val="28"/>
          <w:lang w:val="kk-KZ"/>
        </w:rPr>
        <w:t xml:space="preserve">бейрезиденттерінің цифрлық активтер биржаларында жүргізген операциялар туралы мәліметтерді ұсыну нысаны; </w:t>
      </w:r>
      <w:r w:rsidR="000A7208">
        <w:rPr>
          <w:sz w:val="28"/>
          <w:szCs w:val="28"/>
          <w:lang w:val="kk-KZ"/>
        </w:rPr>
        <w:t xml:space="preserve">  </w:t>
      </w:r>
    </w:p>
    <w:p w:rsidR="00257712" w:rsidRDefault="00257712" w:rsidP="002A33CC">
      <w:pPr>
        <w:pStyle w:val="af"/>
        <w:numPr>
          <w:ilvl w:val="1"/>
          <w:numId w:val="6"/>
        </w:numPr>
        <w:tabs>
          <w:tab w:val="left" w:pos="993"/>
        </w:tabs>
        <w:spacing w:before="0" w:beforeAutospacing="0" w:after="0" w:afterAutospacing="0"/>
        <w:ind w:left="0" w:firstLine="709"/>
        <w:jc w:val="both"/>
        <w:rPr>
          <w:sz w:val="28"/>
          <w:szCs w:val="28"/>
          <w:lang w:val="kk-KZ"/>
        </w:rPr>
      </w:pPr>
      <w:r w:rsidRPr="002A33CC">
        <w:rPr>
          <w:sz w:val="28"/>
          <w:szCs w:val="28"/>
          <w:lang w:val="kk-KZ"/>
        </w:rPr>
        <w:t xml:space="preserve">осы бұйрықтың </w:t>
      </w:r>
      <w:r w:rsidR="00F16A90">
        <w:rPr>
          <w:sz w:val="28"/>
          <w:szCs w:val="28"/>
          <w:lang w:val="kk-KZ"/>
        </w:rPr>
        <w:t>3</w:t>
      </w:r>
      <w:r w:rsidR="002A33CC" w:rsidRPr="002A33CC">
        <w:rPr>
          <w:sz w:val="28"/>
          <w:szCs w:val="28"/>
          <w:lang w:val="kk-KZ"/>
        </w:rPr>
        <w:t xml:space="preserve">-қосымшаға сәйкес, </w:t>
      </w:r>
      <w:r w:rsidR="000A7208">
        <w:rPr>
          <w:rStyle w:val="af1"/>
          <w:b w:val="0"/>
          <w:sz w:val="28"/>
          <w:szCs w:val="28"/>
          <w:lang w:val="kk-KZ"/>
        </w:rPr>
        <w:t>ц</w:t>
      </w:r>
      <w:r w:rsidR="000A7208" w:rsidRPr="000A7208">
        <w:rPr>
          <w:rStyle w:val="af1"/>
          <w:b w:val="0"/>
          <w:sz w:val="28"/>
          <w:szCs w:val="28"/>
          <w:lang w:val="kk-KZ"/>
        </w:rPr>
        <w:t>ифрлық активтер биржалары, сондай-ақ «Астана» халықаралық қаржы орталығының өзге де қатысушылары</w:t>
      </w:r>
      <w:r w:rsidR="000A7208" w:rsidRPr="00F16A90">
        <w:rPr>
          <w:sz w:val="28"/>
          <w:szCs w:val="28"/>
          <w:lang w:val="kk-KZ"/>
        </w:rPr>
        <w:t xml:space="preserve"> </w:t>
      </w:r>
      <w:r w:rsidR="00E560D0" w:rsidRPr="00E560D0">
        <w:rPr>
          <w:rStyle w:val="af1"/>
          <w:b w:val="0"/>
          <w:sz w:val="28"/>
          <w:szCs w:val="28"/>
          <w:lang w:val="kk-KZ"/>
        </w:rPr>
        <w:t>мемлекеттік кірістер органына</w:t>
      </w:r>
      <w:r w:rsidR="00E560D0" w:rsidRPr="00A21B2F">
        <w:rPr>
          <w:rStyle w:val="af1"/>
          <w:sz w:val="28"/>
          <w:szCs w:val="28"/>
          <w:lang w:val="kk-KZ"/>
        </w:rPr>
        <w:t xml:space="preserve"> </w:t>
      </w:r>
      <w:r w:rsidR="002A33CC" w:rsidRPr="002A33CC">
        <w:rPr>
          <w:sz w:val="28"/>
          <w:szCs w:val="28"/>
          <w:lang w:val="kk-KZ"/>
        </w:rPr>
        <w:t xml:space="preserve">цифрлық активтермен байланысты қызметті жүзеге асырудан резиденттер мен </w:t>
      </w:r>
      <w:r w:rsidR="000A7208">
        <w:rPr>
          <w:sz w:val="28"/>
          <w:szCs w:val="28"/>
          <w:lang w:val="kk-KZ"/>
        </w:rPr>
        <w:t>бейрезиденттерге</w:t>
      </w:r>
      <w:r w:rsidR="002A33CC" w:rsidRPr="002A33CC">
        <w:rPr>
          <w:sz w:val="28"/>
          <w:szCs w:val="28"/>
          <w:lang w:val="kk-KZ"/>
        </w:rPr>
        <w:t xml:space="preserve"> төленген сыйақылар туралы мәліметтерді ұсыну нысаны;</w:t>
      </w:r>
      <w:r w:rsidR="000A7208">
        <w:rPr>
          <w:sz w:val="28"/>
          <w:szCs w:val="28"/>
          <w:lang w:val="kk-KZ"/>
        </w:rPr>
        <w:t xml:space="preserve"> </w:t>
      </w:r>
      <w:r w:rsidR="00E560D0">
        <w:rPr>
          <w:sz w:val="28"/>
          <w:szCs w:val="28"/>
          <w:lang w:val="kk-KZ"/>
        </w:rPr>
        <w:t xml:space="preserve"> </w:t>
      </w:r>
    </w:p>
    <w:p w:rsidR="002A33CC" w:rsidRPr="00EC21F5" w:rsidRDefault="00257712" w:rsidP="001D4EA7">
      <w:pPr>
        <w:pStyle w:val="af"/>
        <w:numPr>
          <w:ilvl w:val="1"/>
          <w:numId w:val="6"/>
        </w:numPr>
        <w:tabs>
          <w:tab w:val="left" w:pos="993"/>
        </w:tabs>
        <w:spacing w:before="0" w:beforeAutospacing="0" w:after="0" w:afterAutospacing="0"/>
        <w:ind w:left="0" w:firstLine="709"/>
        <w:jc w:val="both"/>
        <w:rPr>
          <w:sz w:val="28"/>
          <w:szCs w:val="28"/>
          <w:lang w:val="kk-KZ"/>
        </w:rPr>
      </w:pPr>
      <w:r w:rsidRPr="00EC21F5">
        <w:rPr>
          <w:sz w:val="28"/>
          <w:szCs w:val="28"/>
          <w:lang w:val="kk-KZ"/>
        </w:rPr>
        <w:t xml:space="preserve">осы бұйрықтың </w:t>
      </w:r>
      <w:r w:rsidR="00F16A90" w:rsidRPr="00EC21F5">
        <w:rPr>
          <w:sz w:val="28"/>
          <w:szCs w:val="28"/>
          <w:lang w:val="kk-KZ"/>
        </w:rPr>
        <w:t>4</w:t>
      </w:r>
      <w:r w:rsidR="002A33CC" w:rsidRPr="00EC21F5">
        <w:rPr>
          <w:sz w:val="28"/>
          <w:szCs w:val="28"/>
          <w:lang w:val="kk-KZ"/>
        </w:rPr>
        <w:t xml:space="preserve">-қосымшаға сәйкес, </w:t>
      </w:r>
      <w:r w:rsidR="00EC21F5">
        <w:rPr>
          <w:sz w:val="28"/>
          <w:szCs w:val="28"/>
          <w:lang w:val="kk-KZ"/>
        </w:rPr>
        <w:t>ц</w:t>
      </w:r>
      <w:r w:rsidR="00F16A90" w:rsidRPr="00EC21F5">
        <w:rPr>
          <w:rStyle w:val="af1"/>
          <w:b w:val="0"/>
          <w:sz w:val="28"/>
          <w:szCs w:val="28"/>
          <w:lang w:val="kk-KZ"/>
        </w:rPr>
        <w:t xml:space="preserve">ифрлық активтер биржалары, сондай-ақ «Астана» халықаралық қаржы орталығының өзге де қатысушылары </w:t>
      </w:r>
      <w:r w:rsidR="00E560D0" w:rsidRPr="00E560D0">
        <w:rPr>
          <w:rStyle w:val="af1"/>
          <w:b w:val="0"/>
          <w:sz w:val="28"/>
          <w:szCs w:val="28"/>
          <w:lang w:val="kk-KZ"/>
        </w:rPr>
        <w:t>мемлекеттік кірістер органына</w:t>
      </w:r>
      <w:r w:rsidR="00E560D0" w:rsidRPr="00A21B2F">
        <w:rPr>
          <w:rStyle w:val="af1"/>
          <w:sz w:val="28"/>
          <w:szCs w:val="28"/>
          <w:lang w:val="kk-KZ"/>
        </w:rPr>
        <w:t xml:space="preserve"> </w:t>
      </w:r>
      <w:r w:rsidR="00F16A90" w:rsidRPr="00EC21F5">
        <w:rPr>
          <w:rStyle w:val="af1"/>
          <w:b w:val="0"/>
          <w:sz w:val="28"/>
          <w:szCs w:val="28"/>
          <w:lang w:val="kk-KZ"/>
        </w:rPr>
        <w:t xml:space="preserve">Қазақстан Республикасының резиденттері мен бейрезиденттерінің цифрлық активтер биржаларында жүргізген операциялары және резиденттер мен бейрезиденттерге цифрлық активтерге байланысты </w:t>
      </w:r>
      <w:r w:rsidR="00F16A90" w:rsidRPr="00EC21F5">
        <w:rPr>
          <w:rStyle w:val="af1"/>
          <w:b w:val="0"/>
          <w:sz w:val="28"/>
          <w:szCs w:val="28"/>
          <w:lang w:val="kk-KZ"/>
        </w:rPr>
        <w:lastRenderedPageBreak/>
        <w:t>қызметті жүзеге асырудан төленген сыйақылар туралы мәліметтерді ұсыну қағидалары</w:t>
      </w:r>
      <w:r w:rsidRPr="00EC21F5">
        <w:rPr>
          <w:sz w:val="28"/>
          <w:szCs w:val="28"/>
          <w:lang w:val="kk-KZ"/>
        </w:rPr>
        <w:t xml:space="preserve"> </w:t>
      </w:r>
      <w:r w:rsidR="00E77E37">
        <w:rPr>
          <w:sz w:val="28"/>
          <w:szCs w:val="28"/>
          <w:lang w:val="kk-KZ"/>
        </w:rPr>
        <w:t>бекітіл</w:t>
      </w:r>
      <w:bookmarkStart w:id="0" w:name="_GoBack"/>
      <w:bookmarkEnd w:id="0"/>
      <w:r w:rsidRPr="00EC21F5">
        <w:rPr>
          <w:sz w:val="28"/>
          <w:szCs w:val="28"/>
          <w:lang w:val="kk-KZ"/>
        </w:rPr>
        <w:t>сін.</w:t>
      </w:r>
      <w:r w:rsidR="00EC21F5">
        <w:rPr>
          <w:sz w:val="28"/>
          <w:szCs w:val="28"/>
          <w:lang w:val="kk-KZ"/>
        </w:rPr>
        <w:t xml:space="preserve"> </w:t>
      </w:r>
      <w:r w:rsidRPr="00EC21F5">
        <w:rPr>
          <w:sz w:val="28"/>
          <w:szCs w:val="28"/>
          <w:lang w:val="kk-KZ"/>
        </w:rPr>
        <w:t xml:space="preserve"> </w:t>
      </w:r>
      <w:r w:rsidR="00F16A90" w:rsidRPr="00EC21F5">
        <w:rPr>
          <w:sz w:val="28"/>
          <w:szCs w:val="28"/>
          <w:lang w:val="kk-KZ"/>
        </w:rPr>
        <w:t xml:space="preserve"> </w:t>
      </w:r>
    </w:p>
    <w:p w:rsidR="00D84BBB" w:rsidRPr="00257712" w:rsidRDefault="00257712" w:rsidP="00257712">
      <w:pPr>
        <w:pStyle w:val="1"/>
        <w:spacing w:before="0"/>
        <w:jc w:val="both"/>
        <w:rPr>
          <w:sz w:val="28"/>
          <w:szCs w:val="28"/>
          <w:lang w:val="kk-KZ"/>
        </w:rPr>
      </w:pPr>
      <w:r w:rsidRPr="00257712">
        <w:rPr>
          <w:sz w:val="28"/>
          <w:szCs w:val="28"/>
          <w:lang w:val="kk-KZ"/>
        </w:rPr>
        <w:t xml:space="preserve"> </w:t>
      </w:r>
      <w:r>
        <w:rPr>
          <w:sz w:val="28"/>
          <w:szCs w:val="28"/>
          <w:lang w:val="kk-KZ"/>
        </w:rPr>
        <w:tab/>
      </w:r>
      <w:r w:rsidR="00020300" w:rsidRPr="00257712">
        <w:rPr>
          <w:rFonts w:ascii="Times New Roman" w:hAnsi="Times New Roman" w:cs="Times New Roman"/>
          <w:color w:val="000000" w:themeColor="text1"/>
          <w:sz w:val="28"/>
          <w:szCs w:val="28"/>
          <w:lang w:val="kk-KZ"/>
        </w:rPr>
        <w:t xml:space="preserve">Қазақстан Республикасы Премьер-Министрінің орынбасары – Қаржы министрінің 2023 жылғы 31 шілдедегі № 817 </w:t>
      </w:r>
      <w:r w:rsidR="002A33CC" w:rsidRPr="00257712">
        <w:rPr>
          <w:rFonts w:ascii="Times New Roman" w:hAnsi="Times New Roman" w:cs="Times New Roman"/>
          <w:color w:val="000000" w:themeColor="text1"/>
          <w:sz w:val="28"/>
          <w:szCs w:val="28"/>
          <w:lang w:val="kk-KZ"/>
        </w:rPr>
        <w:t>«</w:t>
      </w:r>
      <w:r w:rsidRPr="00257712">
        <w:rPr>
          <w:rFonts w:ascii="Times New Roman" w:hAnsi="Times New Roman" w:cs="Times New Roman"/>
          <w:color w:val="000000" w:themeColor="text1"/>
          <w:sz w:val="28"/>
          <w:szCs w:val="28"/>
          <w:lang w:val="kk-KZ"/>
        </w:rPr>
        <w:t xml:space="preserve">Цифрлық активтер биржалары, сондай-ақ </w:t>
      </w:r>
      <w:r>
        <w:rPr>
          <w:rFonts w:ascii="Times New Roman" w:hAnsi="Times New Roman" w:cs="Times New Roman"/>
          <w:color w:val="000000" w:themeColor="text1"/>
          <w:sz w:val="28"/>
          <w:szCs w:val="28"/>
          <w:lang w:val="kk-KZ"/>
        </w:rPr>
        <w:t>«</w:t>
      </w:r>
      <w:r w:rsidRPr="00257712">
        <w:rPr>
          <w:rFonts w:ascii="Times New Roman" w:hAnsi="Times New Roman" w:cs="Times New Roman"/>
          <w:color w:val="000000" w:themeColor="text1"/>
          <w:sz w:val="28"/>
          <w:szCs w:val="28"/>
          <w:lang w:val="kk-KZ"/>
        </w:rPr>
        <w:t>Астана</w:t>
      </w:r>
      <w:r>
        <w:rPr>
          <w:rFonts w:ascii="Times New Roman" w:hAnsi="Times New Roman" w:cs="Times New Roman"/>
          <w:color w:val="000000" w:themeColor="text1"/>
          <w:sz w:val="28"/>
          <w:szCs w:val="28"/>
          <w:lang w:val="kk-KZ"/>
        </w:rPr>
        <w:t>»</w:t>
      </w:r>
      <w:r w:rsidRPr="00257712">
        <w:rPr>
          <w:rFonts w:ascii="Times New Roman" w:hAnsi="Times New Roman" w:cs="Times New Roman"/>
          <w:color w:val="000000" w:themeColor="text1"/>
          <w:sz w:val="28"/>
          <w:szCs w:val="28"/>
          <w:lang w:val="kk-KZ"/>
        </w:rPr>
        <w:t xml:space="preserve"> халықаралық қаржы орталығының өзге де қатысушылары Қазақстан Республикасының резиденттері цифрлық активтер биржаларында жүргізген операциялар және цифрлық активтерге байланысты қызметті жүзеге асырудан резиденттер мен бейрезиденттерге төленген сыйақылар туралы мәліметтерді ұсыну қағидаларын бекіту туралы</w:t>
      </w:r>
      <w:r>
        <w:rPr>
          <w:rFonts w:ascii="Times New Roman" w:hAnsi="Times New Roman" w:cs="Times New Roman"/>
          <w:color w:val="000000" w:themeColor="text1"/>
          <w:sz w:val="28"/>
          <w:szCs w:val="28"/>
          <w:lang w:val="kk-KZ"/>
        </w:rPr>
        <w:t xml:space="preserve">» </w:t>
      </w:r>
      <w:r w:rsidRPr="00257712">
        <w:rPr>
          <w:rFonts w:ascii="Times New Roman" w:hAnsi="Times New Roman" w:cs="Times New Roman"/>
          <w:color w:val="000000" w:themeColor="text1"/>
          <w:sz w:val="28"/>
          <w:szCs w:val="28"/>
          <w:lang w:val="kk-KZ"/>
        </w:rPr>
        <w:t>бұйрығының күші жойылсын</w:t>
      </w:r>
      <w:r w:rsidR="00EC21F5">
        <w:rPr>
          <w:rFonts w:ascii="Times New Roman" w:hAnsi="Times New Roman" w:cs="Times New Roman"/>
          <w:color w:val="000000" w:themeColor="text1"/>
          <w:sz w:val="28"/>
          <w:szCs w:val="28"/>
          <w:lang w:val="kk-KZ"/>
        </w:rPr>
        <w:t xml:space="preserve"> (Қазақстан Республикасының құқықтық актілер тізімінде № 33233 реттік санымен тіркелген)</w:t>
      </w:r>
      <w:r w:rsidRPr="00257712">
        <w:rPr>
          <w:rFonts w:ascii="Times New Roman" w:hAnsi="Times New Roman" w:cs="Times New Roman"/>
          <w:color w:val="000000" w:themeColor="text1"/>
          <w:sz w:val="28"/>
          <w:szCs w:val="28"/>
          <w:lang w:val="kk-KZ"/>
        </w:rPr>
        <w:t>.</w:t>
      </w:r>
      <w:r w:rsidRPr="00257712">
        <w:rPr>
          <w:color w:val="000000" w:themeColor="text1"/>
          <w:sz w:val="28"/>
          <w:szCs w:val="28"/>
          <w:lang w:val="kk-KZ"/>
        </w:rPr>
        <w:t xml:space="preserve"> </w:t>
      </w:r>
      <w:r w:rsidRPr="00257712">
        <w:rPr>
          <w:sz w:val="28"/>
          <w:szCs w:val="28"/>
          <w:lang w:val="kk-KZ"/>
        </w:rPr>
        <w:t xml:space="preserve"> </w:t>
      </w:r>
      <w:r w:rsidR="00D84BBB" w:rsidRPr="00257712">
        <w:rPr>
          <w:sz w:val="28"/>
          <w:szCs w:val="28"/>
          <w:lang w:val="kk-KZ"/>
        </w:rPr>
        <w:t xml:space="preserve"> </w:t>
      </w:r>
    </w:p>
    <w:p w:rsidR="00D84BBB" w:rsidRPr="00D84BBB" w:rsidRDefault="00D84BBB" w:rsidP="00371F55">
      <w:pPr>
        <w:pStyle w:val="af"/>
        <w:numPr>
          <w:ilvl w:val="0"/>
          <w:numId w:val="6"/>
        </w:numPr>
        <w:tabs>
          <w:tab w:val="clear" w:pos="720"/>
          <w:tab w:val="num" w:pos="993"/>
        </w:tabs>
        <w:spacing w:before="0" w:beforeAutospacing="0" w:after="0" w:afterAutospacing="0"/>
        <w:ind w:left="0" w:firstLine="709"/>
        <w:jc w:val="both"/>
        <w:rPr>
          <w:sz w:val="28"/>
          <w:szCs w:val="28"/>
          <w:lang w:val="kk-KZ"/>
        </w:rPr>
      </w:pPr>
      <w:r w:rsidRPr="00D84BBB">
        <w:rPr>
          <w:sz w:val="28"/>
          <w:szCs w:val="28"/>
          <w:lang w:val="kk-KZ"/>
        </w:rPr>
        <w:t xml:space="preserve"> Қазақстан Республикасы Қаржы министрлігінің Мемлекеттік кірістер комитеті Қазақстан Республикасының заңнамасында белгіленген тәртіппен:</w:t>
      </w:r>
    </w:p>
    <w:p w:rsidR="00D84BBB" w:rsidRPr="007B1DB9" w:rsidRDefault="00D84BBB" w:rsidP="00D84BBB">
      <w:pPr>
        <w:pStyle w:val="af"/>
        <w:numPr>
          <w:ilvl w:val="0"/>
          <w:numId w:val="7"/>
        </w:numPr>
        <w:tabs>
          <w:tab w:val="clear" w:pos="720"/>
          <w:tab w:val="num" w:pos="1134"/>
        </w:tabs>
        <w:spacing w:before="0" w:beforeAutospacing="0" w:after="0" w:afterAutospacing="0"/>
        <w:ind w:left="0" w:firstLine="709"/>
        <w:jc w:val="both"/>
        <w:rPr>
          <w:sz w:val="28"/>
          <w:szCs w:val="28"/>
          <w:lang w:val="kk-KZ"/>
        </w:rPr>
      </w:pPr>
      <w:r w:rsidRPr="007B1DB9">
        <w:rPr>
          <w:sz w:val="28"/>
          <w:szCs w:val="28"/>
          <w:lang w:val="kk-KZ"/>
        </w:rPr>
        <w:t>осы бұйрықты Қазақстан Республикасы Әділет министрлігінде мемлекеттік тіркеуді;</w:t>
      </w:r>
    </w:p>
    <w:p w:rsidR="00D84BBB" w:rsidRPr="007B1DB9" w:rsidRDefault="00D84BBB" w:rsidP="00D84BBB">
      <w:pPr>
        <w:pStyle w:val="af"/>
        <w:numPr>
          <w:ilvl w:val="0"/>
          <w:numId w:val="7"/>
        </w:numPr>
        <w:tabs>
          <w:tab w:val="clear" w:pos="720"/>
          <w:tab w:val="num" w:pos="1134"/>
        </w:tabs>
        <w:spacing w:before="0" w:beforeAutospacing="0" w:after="0" w:afterAutospacing="0"/>
        <w:ind w:left="0" w:firstLine="709"/>
        <w:jc w:val="both"/>
        <w:rPr>
          <w:sz w:val="28"/>
          <w:szCs w:val="28"/>
          <w:lang w:val="kk-KZ"/>
        </w:rPr>
      </w:pPr>
      <w:r w:rsidRPr="00D84BBB">
        <w:rPr>
          <w:sz w:val="28"/>
          <w:szCs w:val="28"/>
          <w:lang w:val="kk-KZ"/>
        </w:rPr>
        <w:t xml:space="preserve"> </w:t>
      </w:r>
      <w:r w:rsidRPr="007B1DB9">
        <w:rPr>
          <w:sz w:val="28"/>
          <w:szCs w:val="28"/>
          <w:lang w:val="kk-KZ"/>
        </w:rPr>
        <w:t xml:space="preserve">осы бұйрық ресми жарияланғаннан </w:t>
      </w:r>
      <w:r w:rsidR="00585BD5">
        <w:rPr>
          <w:sz w:val="28"/>
          <w:szCs w:val="28"/>
          <w:lang w:val="kk-KZ"/>
        </w:rPr>
        <w:t>кейін</w:t>
      </w:r>
      <w:r w:rsidRPr="007B1DB9">
        <w:rPr>
          <w:sz w:val="28"/>
          <w:szCs w:val="28"/>
          <w:lang w:val="kk-KZ"/>
        </w:rPr>
        <w:t xml:space="preserve"> </w:t>
      </w:r>
      <w:r w:rsidR="00585BD5">
        <w:rPr>
          <w:sz w:val="28"/>
          <w:szCs w:val="28"/>
          <w:lang w:val="kk-KZ"/>
        </w:rPr>
        <w:t xml:space="preserve">Қазақстан Республикасы </w:t>
      </w:r>
      <w:r w:rsidRPr="007B1DB9">
        <w:rPr>
          <w:sz w:val="28"/>
          <w:szCs w:val="28"/>
          <w:lang w:val="kk-KZ"/>
        </w:rPr>
        <w:t>Қаржы министрлігінің интернет-ресурсына орналастыруды;</w:t>
      </w:r>
    </w:p>
    <w:p w:rsidR="00D84BBB" w:rsidRPr="007B1DB9" w:rsidRDefault="00D84BBB" w:rsidP="00D84BBB">
      <w:pPr>
        <w:pStyle w:val="af"/>
        <w:numPr>
          <w:ilvl w:val="0"/>
          <w:numId w:val="7"/>
        </w:numPr>
        <w:tabs>
          <w:tab w:val="clear" w:pos="720"/>
          <w:tab w:val="num" w:pos="993"/>
        </w:tabs>
        <w:spacing w:before="0" w:beforeAutospacing="0" w:after="0" w:afterAutospacing="0"/>
        <w:ind w:left="0" w:firstLine="709"/>
        <w:jc w:val="both"/>
        <w:rPr>
          <w:sz w:val="28"/>
          <w:szCs w:val="28"/>
          <w:lang w:val="kk-KZ"/>
        </w:rPr>
      </w:pPr>
      <w:r w:rsidRPr="007B1DB9">
        <w:rPr>
          <w:sz w:val="28"/>
          <w:szCs w:val="28"/>
          <w:lang w:val="kk-KZ"/>
        </w:rPr>
        <w:t xml:space="preserve">осы бұйрық Әділет министрлігінде мемлекеттік тіркелген күннен кейін он жұмыс күні ішінде </w:t>
      </w:r>
      <w:r w:rsidR="00585BD5">
        <w:rPr>
          <w:sz w:val="28"/>
          <w:szCs w:val="28"/>
          <w:lang w:val="kk-KZ"/>
        </w:rPr>
        <w:t xml:space="preserve">осы тармақтың </w:t>
      </w:r>
      <w:r w:rsidRPr="007B1DB9">
        <w:rPr>
          <w:sz w:val="28"/>
          <w:szCs w:val="28"/>
          <w:lang w:val="kk-KZ"/>
        </w:rPr>
        <w:t xml:space="preserve">1) және 2) тармақшаларда көзделген </w:t>
      </w:r>
      <w:r w:rsidR="00585BD5">
        <w:rPr>
          <w:sz w:val="28"/>
          <w:szCs w:val="28"/>
          <w:lang w:val="kk-KZ"/>
        </w:rPr>
        <w:br/>
      </w:r>
      <w:r w:rsidRPr="007B1DB9">
        <w:rPr>
          <w:sz w:val="28"/>
          <w:szCs w:val="28"/>
          <w:lang w:val="kk-KZ"/>
        </w:rPr>
        <w:t xml:space="preserve">іс-шаралардың орындалуы жөніндегі мәліметтерді </w:t>
      </w:r>
      <w:r w:rsidR="00585BD5">
        <w:rPr>
          <w:sz w:val="28"/>
          <w:szCs w:val="28"/>
          <w:lang w:val="kk-KZ"/>
        </w:rPr>
        <w:t xml:space="preserve">Қазақстан Республикасы </w:t>
      </w:r>
      <w:r w:rsidRPr="007B1DB9">
        <w:rPr>
          <w:sz w:val="28"/>
          <w:szCs w:val="28"/>
          <w:lang w:val="kk-KZ"/>
        </w:rPr>
        <w:t>Қаржы министрлігінің Заң қызметі д</w:t>
      </w:r>
      <w:r w:rsidR="00585BD5">
        <w:rPr>
          <w:sz w:val="28"/>
          <w:szCs w:val="28"/>
          <w:lang w:val="kk-KZ"/>
        </w:rPr>
        <w:t>епартаментіне ұсынуды</w:t>
      </w:r>
      <w:r w:rsidR="00B242CD">
        <w:rPr>
          <w:sz w:val="28"/>
          <w:szCs w:val="28"/>
          <w:lang w:val="kk-KZ"/>
        </w:rPr>
        <w:t xml:space="preserve"> қамтамасыз етсін</w:t>
      </w:r>
      <w:r w:rsidRPr="007B1DB9">
        <w:rPr>
          <w:sz w:val="28"/>
          <w:szCs w:val="28"/>
          <w:lang w:val="kk-KZ"/>
        </w:rPr>
        <w:t xml:space="preserve">. </w:t>
      </w:r>
    </w:p>
    <w:p w:rsidR="00D84BBB" w:rsidRPr="00D84BBB" w:rsidRDefault="00D84BBB" w:rsidP="00D84BBB">
      <w:pPr>
        <w:pStyle w:val="af"/>
        <w:numPr>
          <w:ilvl w:val="0"/>
          <w:numId w:val="6"/>
        </w:numPr>
        <w:tabs>
          <w:tab w:val="clear" w:pos="720"/>
          <w:tab w:val="num" w:pos="993"/>
        </w:tabs>
        <w:spacing w:before="0" w:beforeAutospacing="0" w:after="0" w:afterAutospacing="0"/>
        <w:ind w:left="0" w:firstLine="709"/>
        <w:jc w:val="both"/>
        <w:rPr>
          <w:sz w:val="28"/>
          <w:szCs w:val="28"/>
          <w:lang w:val="kk-KZ"/>
        </w:rPr>
      </w:pPr>
      <w:r w:rsidRPr="00D84BBB">
        <w:rPr>
          <w:sz w:val="28"/>
          <w:szCs w:val="28"/>
          <w:lang w:val="kk-KZ"/>
        </w:rPr>
        <w:t xml:space="preserve"> Осы бұйрық 2026 жылғы 1 қаңтардан бастап қолданысқа енгізіледі және ресми жариялауға жатады.</w:t>
      </w:r>
      <w:r w:rsidR="00B242CD">
        <w:rPr>
          <w:sz w:val="28"/>
          <w:szCs w:val="28"/>
          <w:lang w:val="kk-KZ"/>
        </w:rPr>
        <w:t xml:space="preserve"> </w:t>
      </w:r>
    </w:p>
    <w:p w:rsidR="00D84BBB" w:rsidRPr="00D84BBB" w:rsidRDefault="00D84BBB" w:rsidP="00EF4E93">
      <w:pPr>
        <w:rPr>
          <w:color w:val="3399FF"/>
          <w:lang w:val="kk-KZ"/>
        </w:rPr>
      </w:pPr>
    </w:p>
    <w:p w:rsidR="00EF4E93" w:rsidRDefault="00EF4E93" w:rsidP="00EF4E93">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D75752" w:rsidRPr="007B1DB9" w:rsidRDefault="00D75752" w:rsidP="0036206E">
      <w:pPr>
        <w:overflowPunct/>
        <w:autoSpaceDE/>
        <w:autoSpaceDN/>
        <w:adjustRightInd/>
        <w:jc w:val="both"/>
        <w:rPr>
          <w:lang w:val="kk-KZ"/>
        </w:rPr>
      </w:pPr>
    </w:p>
    <w:p w:rsidR="005A1FC0" w:rsidRDefault="005A1FC0" w:rsidP="005A1FC0">
      <w:pPr>
        <w:jc w:val="both"/>
        <w:rPr>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A1FC0" w:rsidTr="001419B8">
        <w:tc>
          <w:tcPr>
            <w:tcW w:w="3652" w:type="dxa"/>
            <w:hideMark/>
          </w:tcPr>
          <w:p w:rsidR="005A1FC0" w:rsidRPr="008961A0" w:rsidRDefault="008961A0" w:rsidP="001419B8">
            <w:pPr>
              <w:rPr>
                <w:b/>
                <w:sz w:val="28"/>
                <w:szCs w:val="28"/>
                <w:lang w:val="kk-KZ"/>
              </w:rPr>
            </w:pPr>
            <w:r>
              <w:rPr>
                <w:b/>
                <w:sz w:val="28"/>
                <w:szCs w:val="28"/>
                <w:lang w:val="kk-KZ"/>
              </w:rPr>
              <w:t>Лауазымы</w:t>
            </w:r>
          </w:p>
        </w:tc>
        <w:tc>
          <w:tcPr>
            <w:tcW w:w="2126" w:type="dxa"/>
          </w:tcPr>
          <w:p w:rsidR="005A1FC0" w:rsidRDefault="005A1FC0" w:rsidP="001419B8">
            <w:pPr>
              <w:rPr>
                <w:b/>
                <w:sz w:val="28"/>
                <w:szCs w:val="28"/>
                <w:lang w:val="kk-KZ"/>
              </w:rPr>
            </w:pPr>
          </w:p>
        </w:tc>
        <w:tc>
          <w:tcPr>
            <w:tcW w:w="3152" w:type="dxa"/>
            <w:hideMark/>
          </w:tcPr>
          <w:p w:rsidR="005A1FC0" w:rsidRDefault="008961A0" w:rsidP="00257712">
            <w:pPr>
              <w:rPr>
                <w:b/>
                <w:sz w:val="28"/>
                <w:szCs w:val="28"/>
                <w:lang w:val="kk-KZ"/>
              </w:rPr>
            </w:pPr>
            <w:r>
              <w:rPr>
                <w:b/>
                <w:sz w:val="28"/>
                <w:szCs w:val="28"/>
                <w:lang w:val="kk-KZ"/>
              </w:rPr>
              <w:t xml:space="preserve">                             ТА</w:t>
            </w:r>
            <w:r w:rsidR="00257712">
              <w:rPr>
                <w:b/>
                <w:sz w:val="28"/>
                <w:szCs w:val="28"/>
                <w:lang w:val="kk-KZ"/>
              </w:rPr>
              <w:t>Ә</w:t>
            </w:r>
          </w:p>
        </w:tc>
      </w:tr>
    </w:tbl>
    <w:p w:rsidR="005A1FC0" w:rsidRDefault="005A1FC0" w:rsidP="005A1FC0">
      <w:pPr>
        <w:jc w:val="both"/>
        <w:rPr>
          <w:lang w:val="kk-KZ"/>
        </w:rPr>
      </w:pPr>
    </w:p>
    <w:p w:rsidR="005A1FC0" w:rsidRDefault="005A1FC0" w:rsidP="005A1FC0">
      <w:pPr>
        <w:jc w:val="both"/>
        <w:rPr>
          <w:lang w:val="kk-KZ"/>
        </w:rPr>
      </w:pPr>
    </w:p>
    <w:p w:rsidR="005A1FC0" w:rsidRDefault="005A1FC0"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Pr="002425BD" w:rsidRDefault="002425BD" w:rsidP="005A1FC0">
      <w:pPr>
        <w:jc w:val="both"/>
        <w:rPr>
          <w:sz w:val="28"/>
          <w:szCs w:val="28"/>
          <w:lang w:val="kk-KZ"/>
        </w:rPr>
      </w:pPr>
      <w:r w:rsidRPr="002425BD">
        <w:rPr>
          <w:sz w:val="28"/>
          <w:szCs w:val="28"/>
          <w:lang w:val="kk-KZ"/>
        </w:rPr>
        <w:t>«Келісілді»</w:t>
      </w:r>
    </w:p>
    <w:p w:rsidR="002425BD" w:rsidRDefault="002425BD" w:rsidP="005A1FC0">
      <w:pPr>
        <w:jc w:val="both"/>
        <w:rPr>
          <w:sz w:val="28"/>
          <w:szCs w:val="28"/>
          <w:lang w:val="kk-KZ"/>
        </w:rPr>
      </w:pPr>
      <w:r w:rsidRPr="002425BD">
        <w:rPr>
          <w:sz w:val="28"/>
          <w:szCs w:val="28"/>
          <w:lang w:val="kk-KZ"/>
        </w:rPr>
        <w:t xml:space="preserve">Қазақстан Республикасы </w:t>
      </w:r>
    </w:p>
    <w:p w:rsidR="002425BD" w:rsidRDefault="002425BD" w:rsidP="005A1FC0">
      <w:pPr>
        <w:jc w:val="both"/>
        <w:rPr>
          <w:sz w:val="28"/>
          <w:szCs w:val="28"/>
          <w:lang w:val="kk-KZ"/>
        </w:rPr>
      </w:pPr>
      <w:r w:rsidRPr="002425BD">
        <w:rPr>
          <w:sz w:val="28"/>
          <w:szCs w:val="28"/>
          <w:lang w:val="kk-KZ"/>
        </w:rPr>
        <w:t xml:space="preserve">Стратегиялық жоспарлау және </w:t>
      </w:r>
    </w:p>
    <w:p w:rsidR="002425BD" w:rsidRDefault="002425BD" w:rsidP="005A1FC0">
      <w:pPr>
        <w:jc w:val="both"/>
        <w:rPr>
          <w:sz w:val="28"/>
          <w:szCs w:val="28"/>
          <w:lang w:val="kk-KZ"/>
        </w:rPr>
      </w:pPr>
      <w:r w:rsidRPr="002425BD">
        <w:rPr>
          <w:sz w:val="28"/>
          <w:szCs w:val="28"/>
          <w:lang w:val="kk-KZ"/>
        </w:rPr>
        <w:t xml:space="preserve">реформалар агенттігі </w:t>
      </w:r>
    </w:p>
    <w:p w:rsidR="005A1FC0" w:rsidRDefault="002425BD" w:rsidP="005A1FC0">
      <w:pPr>
        <w:jc w:val="both"/>
        <w:rPr>
          <w:lang w:val="kk-KZ"/>
        </w:rPr>
      </w:pPr>
      <w:r w:rsidRPr="002425BD">
        <w:rPr>
          <w:sz w:val="28"/>
          <w:szCs w:val="28"/>
          <w:lang w:val="kk-KZ"/>
        </w:rPr>
        <w:t>Ұлттық статистика бюросы</w:t>
      </w:r>
    </w:p>
    <w:sectPr w:rsidR="005A1FC0" w:rsidSect="008C1C8B">
      <w:headerReference w:type="even" r:id="rId8"/>
      <w:headerReference w:type="default" r:id="rId9"/>
      <w:headerReference w:type="first" r:id="rId10"/>
      <w:pgSz w:w="11906" w:h="16838"/>
      <w:pgMar w:top="1134" w:right="851" w:bottom="851"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304" w:rsidRDefault="00497304">
      <w:r>
        <w:separator/>
      </w:r>
    </w:p>
  </w:endnote>
  <w:endnote w:type="continuationSeparator" w:id="0">
    <w:p w:rsidR="00497304" w:rsidRDefault="0049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304" w:rsidRDefault="00497304">
      <w:r>
        <w:separator/>
      </w:r>
    </w:p>
  </w:footnote>
  <w:footnote w:type="continuationSeparator" w:id="0">
    <w:p w:rsidR="00497304" w:rsidRDefault="00497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EC21F5" w:rsidRDefault="00BE78CA" w:rsidP="00E43190">
    <w:pPr>
      <w:pStyle w:val="aa"/>
      <w:framePr w:wrap="around" w:vAnchor="text" w:hAnchor="margin" w:xAlign="center" w:y="1"/>
      <w:rPr>
        <w:rStyle w:val="af0"/>
        <w:sz w:val="28"/>
      </w:rPr>
    </w:pPr>
    <w:r w:rsidRPr="00EC21F5">
      <w:rPr>
        <w:rStyle w:val="af0"/>
        <w:sz w:val="28"/>
      </w:rPr>
      <w:fldChar w:fldCharType="begin"/>
    </w:r>
    <w:r w:rsidRPr="00EC21F5">
      <w:rPr>
        <w:rStyle w:val="af0"/>
        <w:sz w:val="28"/>
      </w:rPr>
      <w:instrText xml:space="preserve">PAGE  </w:instrText>
    </w:r>
    <w:r w:rsidRPr="00EC21F5">
      <w:rPr>
        <w:rStyle w:val="af0"/>
        <w:sz w:val="28"/>
      </w:rPr>
      <w:fldChar w:fldCharType="separate"/>
    </w:r>
    <w:r w:rsidR="00E77E37">
      <w:rPr>
        <w:rStyle w:val="af0"/>
        <w:noProof/>
        <w:sz w:val="28"/>
      </w:rPr>
      <w:t>2</w:t>
    </w:r>
    <w:r w:rsidRPr="00EC21F5">
      <w:rPr>
        <w:rStyle w:val="af0"/>
        <w:sz w:val="28"/>
      </w:rPr>
      <w:fldChar w:fldCharType="end"/>
    </w:r>
  </w:p>
  <w:p w:rsidR="00BE78CA" w:rsidRPr="00EC21F5" w:rsidRDefault="00BE78CA">
    <w:pPr>
      <w:pStyle w:val="aa"/>
      <w:rPr>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4B400D" w:rsidRPr="00D100F6" w:rsidRDefault="00E15847" w:rsidP="00D52DE8">
          <w:pPr>
            <w:spacing w:line="288" w:lineRule="auto"/>
            <w:ind w:right="459"/>
            <w:jc w:val="center"/>
            <w:rPr>
              <w:b/>
              <w:color w:val="3A7298"/>
              <w:sz w:val="32"/>
              <w:szCs w:val="32"/>
              <w:lang w:val="kk-KZ"/>
            </w:rPr>
          </w:pPr>
          <w:r w:rsidRPr="005D1846">
            <w:rPr>
              <w:b/>
              <w:bCs/>
              <w:color w:val="3399FF"/>
              <w:lang w:val="kk-KZ"/>
            </w:rPr>
            <w:t xml:space="preserve"> </w:t>
          </w:r>
          <w:r w:rsidR="00D75752">
            <w:rPr>
              <w:b/>
              <w:bCs/>
              <w:color w:val="3399FF"/>
              <w:lang w:val="kk-KZ"/>
            </w:rPr>
            <w:t>ҚАРЖЫ</w:t>
          </w:r>
          <w:r w:rsidR="00D75752"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lang w:val="en-US" w:eastAsia="en-US"/>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rsidR="005D1846" w:rsidRDefault="00D75752" w:rsidP="00E15847">
          <w:pPr>
            <w:spacing w:line="288" w:lineRule="auto"/>
            <w:jc w:val="center"/>
            <w:rPr>
              <w:b/>
              <w:bCs/>
              <w:color w:val="3399FF"/>
              <w:lang w:val="kk-KZ"/>
            </w:rPr>
          </w:pPr>
          <w:r>
            <w:rPr>
              <w:b/>
              <w:bCs/>
              <w:color w:val="3399FF"/>
              <w:lang w:val="kk-KZ"/>
            </w:rPr>
            <w:t>ФИНАНОВ</w:t>
          </w:r>
        </w:p>
        <w:p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655CCB11" wp14:editId="33E7332D">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A1A1921"/>
    <w:multiLevelType w:val="hybridMultilevel"/>
    <w:tmpl w:val="4566DD1C"/>
    <w:lvl w:ilvl="0" w:tplc="E1EE27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3ECA16D4"/>
    <w:multiLevelType w:val="multilevel"/>
    <w:tmpl w:val="7F2E64E8"/>
    <w:lvl w:ilvl="0">
      <w:start w:val="1"/>
      <w:numFmt w:val="decimal"/>
      <w:lvlText w:val="%1."/>
      <w:lvlJc w:val="left"/>
      <w:pPr>
        <w:tabs>
          <w:tab w:val="num" w:pos="720"/>
        </w:tabs>
        <w:ind w:left="720" w:hanging="360"/>
      </w:pPr>
      <w:rPr>
        <w:lang w:val="ru-RU"/>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6" w15:restartNumberingAfterBreak="0">
    <w:nsid w:val="7B942277"/>
    <w:multiLevelType w:val="hybridMultilevel"/>
    <w:tmpl w:val="1C2E94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0300"/>
    <w:rsid w:val="000471E1"/>
    <w:rsid w:val="00066A87"/>
    <w:rsid w:val="00073119"/>
    <w:rsid w:val="000922AA"/>
    <w:rsid w:val="000A5209"/>
    <w:rsid w:val="000A7208"/>
    <w:rsid w:val="000D3046"/>
    <w:rsid w:val="000D4DAC"/>
    <w:rsid w:val="000F48E7"/>
    <w:rsid w:val="00101053"/>
    <w:rsid w:val="001204BA"/>
    <w:rsid w:val="001319EE"/>
    <w:rsid w:val="0014309C"/>
    <w:rsid w:val="00143292"/>
    <w:rsid w:val="00156F51"/>
    <w:rsid w:val="001763DE"/>
    <w:rsid w:val="001A1881"/>
    <w:rsid w:val="001B61C1"/>
    <w:rsid w:val="001F4925"/>
    <w:rsid w:val="001F64CB"/>
    <w:rsid w:val="002000F4"/>
    <w:rsid w:val="0022101F"/>
    <w:rsid w:val="0023374B"/>
    <w:rsid w:val="002425BD"/>
    <w:rsid w:val="00251F3F"/>
    <w:rsid w:val="00257712"/>
    <w:rsid w:val="002A2544"/>
    <w:rsid w:val="002A33CC"/>
    <w:rsid w:val="002A394A"/>
    <w:rsid w:val="002C49BE"/>
    <w:rsid w:val="002E1994"/>
    <w:rsid w:val="003205EF"/>
    <w:rsid w:val="00330B0F"/>
    <w:rsid w:val="00353099"/>
    <w:rsid w:val="0036206E"/>
    <w:rsid w:val="00364E0B"/>
    <w:rsid w:val="00366B45"/>
    <w:rsid w:val="0038799B"/>
    <w:rsid w:val="003A7AFB"/>
    <w:rsid w:val="003D6A3C"/>
    <w:rsid w:val="003D781A"/>
    <w:rsid w:val="003F241E"/>
    <w:rsid w:val="00423754"/>
    <w:rsid w:val="00430E89"/>
    <w:rsid w:val="004726FE"/>
    <w:rsid w:val="00476767"/>
    <w:rsid w:val="00480DEA"/>
    <w:rsid w:val="0049623C"/>
    <w:rsid w:val="00497304"/>
    <w:rsid w:val="004B400D"/>
    <w:rsid w:val="004C34B8"/>
    <w:rsid w:val="004C4C4E"/>
    <w:rsid w:val="004E3C33"/>
    <w:rsid w:val="004E49BE"/>
    <w:rsid w:val="004F3375"/>
    <w:rsid w:val="00585BD5"/>
    <w:rsid w:val="005A1FC0"/>
    <w:rsid w:val="005C14F1"/>
    <w:rsid w:val="005D1846"/>
    <w:rsid w:val="005D1FF2"/>
    <w:rsid w:val="005F582C"/>
    <w:rsid w:val="00642211"/>
    <w:rsid w:val="006B6938"/>
    <w:rsid w:val="006F3DEE"/>
    <w:rsid w:val="007006E3"/>
    <w:rsid w:val="007111E8"/>
    <w:rsid w:val="00731B2A"/>
    <w:rsid w:val="00740441"/>
    <w:rsid w:val="007767CD"/>
    <w:rsid w:val="00782A16"/>
    <w:rsid w:val="00787A78"/>
    <w:rsid w:val="007B1DB9"/>
    <w:rsid w:val="007D5C5B"/>
    <w:rsid w:val="007E588D"/>
    <w:rsid w:val="007F157D"/>
    <w:rsid w:val="0081000A"/>
    <w:rsid w:val="008436CA"/>
    <w:rsid w:val="00857219"/>
    <w:rsid w:val="00866964"/>
    <w:rsid w:val="00867FA4"/>
    <w:rsid w:val="008774D5"/>
    <w:rsid w:val="008856E3"/>
    <w:rsid w:val="008961A0"/>
    <w:rsid w:val="008C1C8B"/>
    <w:rsid w:val="008D3271"/>
    <w:rsid w:val="00901D17"/>
    <w:rsid w:val="009139A9"/>
    <w:rsid w:val="00914138"/>
    <w:rsid w:val="00915A4B"/>
    <w:rsid w:val="009303C2"/>
    <w:rsid w:val="00934587"/>
    <w:rsid w:val="00935B60"/>
    <w:rsid w:val="0094488C"/>
    <w:rsid w:val="0094678B"/>
    <w:rsid w:val="009924CE"/>
    <w:rsid w:val="009B69F4"/>
    <w:rsid w:val="00A10052"/>
    <w:rsid w:val="00A17FE7"/>
    <w:rsid w:val="00A21B2F"/>
    <w:rsid w:val="00A338BC"/>
    <w:rsid w:val="00A47D62"/>
    <w:rsid w:val="00A646AF"/>
    <w:rsid w:val="00A721B9"/>
    <w:rsid w:val="00A914C0"/>
    <w:rsid w:val="00AA225A"/>
    <w:rsid w:val="00AC76FB"/>
    <w:rsid w:val="00AD462C"/>
    <w:rsid w:val="00AD5586"/>
    <w:rsid w:val="00AE3F57"/>
    <w:rsid w:val="00B242CD"/>
    <w:rsid w:val="00B774E3"/>
    <w:rsid w:val="00B86340"/>
    <w:rsid w:val="00BD42EA"/>
    <w:rsid w:val="00BE3CFA"/>
    <w:rsid w:val="00BE78CA"/>
    <w:rsid w:val="00C2059D"/>
    <w:rsid w:val="00C7780A"/>
    <w:rsid w:val="00CA1875"/>
    <w:rsid w:val="00CC7D90"/>
    <w:rsid w:val="00CE6A1B"/>
    <w:rsid w:val="00D02BDF"/>
    <w:rsid w:val="00D03D0C"/>
    <w:rsid w:val="00D11982"/>
    <w:rsid w:val="00D14F06"/>
    <w:rsid w:val="00D27296"/>
    <w:rsid w:val="00D42C93"/>
    <w:rsid w:val="00D52DE8"/>
    <w:rsid w:val="00D74A5E"/>
    <w:rsid w:val="00D75752"/>
    <w:rsid w:val="00D84BBB"/>
    <w:rsid w:val="00DB0F12"/>
    <w:rsid w:val="00DB1CD2"/>
    <w:rsid w:val="00DB558F"/>
    <w:rsid w:val="00E15847"/>
    <w:rsid w:val="00E43190"/>
    <w:rsid w:val="00E560D0"/>
    <w:rsid w:val="00E57A5B"/>
    <w:rsid w:val="00E77E37"/>
    <w:rsid w:val="00E8227B"/>
    <w:rsid w:val="00E866E0"/>
    <w:rsid w:val="00EB54A3"/>
    <w:rsid w:val="00EC21F5"/>
    <w:rsid w:val="00EC3C11"/>
    <w:rsid w:val="00EC6599"/>
    <w:rsid w:val="00ED61C3"/>
    <w:rsid w:val="00EE1A39"/>
    <w:rsid w:val="00EE4A0D"/>
    <w:rsid w:val="00EF4E93"/>
    <w:rsid w:val="00F16A90"/>
    <w:rsid w:val="00F22932"/>
    <w:rsid w:val="00F32A0B"/>
    <w:rsid w:val="00F525B9"/>
    <w:rsid w:val="00F55E41"/>
    <w:rsid w:val="00F64017"/>
    <w:rsid w:val="00F64E1A"/>
    <w:rsid w:val="00F66167"/>
    <w:rsid w:val="00F93EE0"/>
    <w:rsid w:val="00FA7E02"/>
    <w:rsid w:val="00FB16EB"/>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099298"/>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AD55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D84BB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qFormat/>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uiPriority w:val="22"/>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customStyle="1" w:styleId="pj">
    <w:name w:val="pj"/>
    <w:basedOn w:val="a"/>
    <w:qFormat/>
    <w:rsid w:val="0036206E"/>
    <w:pPr>
      <w:overflowPunct/>
      <w:autoSpaceDE/>
      <w:autoSpaceDN/>
      <w:adjustRightInd/>
      <w:ind w:firstLine="400"/>
      <w:jc w:val="both"/>
    </w:pPr>
    <w:rPr>
      <w:rFonts w:eastAsiaTheme="minorEastAsia"/>
      <w:color w:val="000000"/>
      <w:sz w:val="24"/>
      <w:szCs w:val="24"/>
    </w:rPr>
  </w:style>
  <w:style w:type="character" w:customStyle="1" w:styleId="10">
    <w:name w:val="Заголовок 1 Знак"/>
    <w:basedOn w:val="a0"/>
    <w:link w:val="1"/>
    <w:rsid w:val="00AD5586"/>
    <w:rPr>
      <w:rFonts w:asciiTheme="majorHAnsi" w:eastAsiaTheme="majorEastAsia" w:hAnsiTheme="majorHAnsi" w:cstheme="majorBidi"/>
      <w:color w:val="365F91" w:themeColor="accent1" w:themeShade="BF"/>
      <w:sz w:val="32"/>
      <w:szCs w:val="32"/>
    </w:rPr>
  </w:style>
  <w:style w:type="paragraph" w:customStyle="1" w:styleId="pc">
    <w:name w:val="pc"/>
    <w:basedOn w:val="a"/>
    <w:qFormat/>
    <w:rsid w:val="00AD5586"/>
    <w:pPr>
      <w:overflowPunct/>
      <w:autoSpaceDE/>
      <w:autoSpaceDN/>
      <w:adjustRightInd/>
      <w:jc w:val="center"/>
    </w:pPr>
    <w:rPr>
      <w:rFonts w:eastAsiaTheme="minorEastAsia"/>
      <w:color w:val="000000"/>
      <w:sz w:val="24"/>
      <w:szCs w:val="24"/>
    </w:rPr>
  </w:style>
  <w:style w:type="paragraph" w:customStyle="1" w:styleId="Default">
    <w:name w:val="Default"/>
    <w:qFormat/>
    <w:rsid w:val="00AD5586"/>
    <w:pPr>
      <w:autoSpaceDE w:val="0"/>
      <w:autoSpaceDN w:val="0"/>
      <w:adjustRightInd w:val="0"/>
    </w:pPr>
    <w:rPr>
      <w:color w:val="000000"/>
      <w:sz w:val="24"/>
      <w:szCs w:val="24"/>
    </w:rPr>
  </w:style>
  <w:style w:type="paragraph" w:styleId="af7">
    <w:name w:val="Balloon Text"/>
    <w:basedOn w:val="a"/>
    <w:link w:val="af8"/>
    <w:semiHidden/>
    <w:unhideWhenUsed/>
    <w:rsid w:val="00EE4A0D"/>
    <w:rPr>
      <w:rFonts w:ascii="Segoe UI" w:hAnsi="Segoe UI" w:cs="Segoe UI"/>
      <w:sz w:val="18"/>
      <w:szCs w:val="18"/>
    </w:rPr>
  </w:style>
  <w:style w:type="character" w:customStyle="1" w:styleId="af8">
    <w:name w:val="Текст выноски Знак"/>
    <w:basedOn w:val="a0"/>
    <w:link w:val="af7"/>
    <w:semiHidden/>
    <w:rsid w:val="00EE4A0D"/>
    <w:rPr>
      <w:rFonts w:ascii="Segoe UI" w:hAnsi="Segoe UI" w:cs="Segoe UI"/>
      <w:sz w:val="18"/>
      <w:szCs w:val="18"/>
    </w:rPr>
  </w:style>
  <w:style w:type="character" w:customStyle="1" w:styleId="30">
    <w:name w:val="Заголовок 3 Знак"/>
    <w:basedOn w:val="a0"/>
    <w:link w:val="3"/>
    <w:semiHidden/>
    <w:rsid w:val="00D84BB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889">
      <w:bodyDiv w:val="1"/>
      <w:marLeft w:val="0"/>
      <w:marRight w:val="0"/>
      <w:marTop w:val="0"/>
      <w:marBottom w:val="0"/>
      <w:divBdr>
        <w:top w:val="none" w:sz="0" w:space="0" w:color="auto"/>
        <w:left w:val="none" w:sz="0" w:space="0" w:color="auto"/>
        <w:bottom w:val="none" w:sz="0" w:space="0" w:color="auto"/>
        <w:right w:val="none" w:sz="0" w:space="0" w:color="auto"/>
      </w:divBdr>
    </w:div>
    <w:div w:id="559635800">
      <w:bodyDiv w:val="1"/>
      <w:marLeft w:val="0"/>
      <w:marRight w:val="0"/>
      <w:marTop w:val="0"/>
      <w:marBottom w:val="0"/>
      <w:divBdr>
        <w:top w:val="none" w:sz="0" w:space="0" w:color="auto"/>
        <w:left w:val="none" w:sz="0" w:space="0" w:color="auto"/>
        <w:bottom w:val="none" w:sz="0" w:space="0" w:color="auto"/>
        <w:right w:val="none" w:sz="0" w:space="0" w:color="auto"/>
      </w:divBdr>
    </w:div>
    <w:div w:id="661353247">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900750285">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89203281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0576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E1425A-F8D7-40D2-8873-BEE697ACD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546</Words>
  <Characters>3116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Каптагаев Ильяс Сарсембаевич</cp:lastModifiedBy>
  <cp:revision>17</cp:revision>
  <cp:lastPrinted>2025-05-26T07:27:00Z</cp:lastPrinted>
  <dcterms:created xsi:type="dcterms:W3CDTF">2025-06-30T13:08:00Z</dcterms:created>
  <dcterms:modified xsi:type="dcterms:W3CDTF">2025-08-26T13:34:00Z</dcterms:modified>
</cp:coreProperties>
</file>